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FF4" w:rsidRDefault="00EB7FF4" w:rsidP="00EB7FF4">
      <w:pPr>
        <w:spacing w:before="240" w:line="360" w:lineRule="auto"/>
        <w:jc w:val="center"/>
        <w:rPr>
          <w:rFonts w:ascii="Times New Roman" w:hAnsi="Times New Roman" w:cs="Times New Roman"/>
          <w:b/>
          <w:bCs/>
          <w:sz w:val="28"/>
          <w:szCs w:val="28"/>
        </w:rPr>
      </w:pPr>
      <w:r w:rsidRPr="00B1164A">
        <w:rPr>
          <w:rFonts w:ascii="Times New Roman" w:hAnsi="Times New Roman" w:cs="Times New Roman"/>
          <w:b/>
          <w:bCs/>
          <w:sz w:val="28"/>
          <w:szCs w:val="28"/>
        </w:rPr>
        <w:t xml:space="preserve">The "Green" Dispossession: A Feminist Political Ecology of Hydropower Development and </w:t>
      </w:r>
      <w:proofErr w:type="spellStart"/>
      <w:r w:rsidRPr="00B1164A">
        <w:rPr>
          <w:rFonts w:ascii="Times New Roman" w:hAnsi="Times New Roman" w:cs="Times New Roman"/>
          <w:b/>
          <w:bCs/>
          <w:sz w:val="28"/>
          <w:szCs w:val="28"/>
        </w:rPr>
        <w:t>Riverine</w:t>
      </w:r>
      <w:proofErr w:type="spellEnd"/>
      <w:r w:rsidRPr="00B1164A">
        <w:rPr>
          <w:rFonts w:ascii="Times New Roman" w:hAnsi="Times New Roman" w:cs="Times New Roman"/>
          <w:b/>
          <w:bCs/>
          <w:sz w:val="28"/>
          <w:szCs w:val="28"/>
        </w:rPr>
        <w:t xml:space="preserve"> Displacement in Northeast India</w:t>
      </w:r>
    </w:p>
    <w:p w:rsidR="00EB7FF4" w:rsidRPr="00CD7CA6" w:rsidRDefault="00EB7FF4" w:rsidP="00EB7FF4">
      <w:pPr>
        <w:spacing w:after="0" w:line="360" w:lineRule="auto"/>
        <w:jc w:val="center"/>
        <w:rPr>
          <w:rFonts w:ascii="Times New Roman" w:hAnsi="Times New Roman" w:cs="Times New Roman"/>
          <w:b/>
          <w:bCs/>
          <w:i/>
          <w:szCs w:val="24"/>
        </w:rPr>
      </w:pPr>
      <w:proofErr w:type="spellStart"/>
      <w:r w:rsidRPr="00CD7CA6">
        <w:rPr>
          <w:rFonts w:ascii="Times New Roman" w:hAnsi="Times New Roman" w:cs="Times New Roman"/>
          <w:b/>
          <w:bCs/>
          <w:i/>
          <w:szCs w:val="24"/>
        </w:rPr>
        <w:t>Souzatya</w:t>
      </w:r>
      <w:proofErr w:type="spellEnd"/>
      <w:r w:rsidRPr="00CD7CA6">
        <w:rPr>
          <w:rFonts w:ascii="Times New Roman" w:hAnsi="Times New Roman" w:cs="Times New Roman"/>
          <w:b/>
          <w:bCs/>
          <w:i/>
          <w:szCs w:val="24"/>
        </w:rPr>
        <w:t xml:space="preserve"> </w:t>
      </w:r>
      <w:proofErr w:type="spellStart"/>
      <w:r w:rsidRPr="00CD7CA6">
        <w:rPr>
          <w:rFonts w:ascii="Times New Roman" w:hAnsi="Times New Roman" w:cs="Times New Roman"/>
          <w:b/>
          <w:bCs/>
          <w:i/>
          <w:szCs w:val="24"/>
        </w:rPr>
        <w:t>Dutta</w:t>
      </w:r>
      <w:proofErr w:type="spellEnd"/>
    </w:p>
    <w:p w:rsidR="00EB7FF4" w:rsidRPr="00CD7CA6" w:rsidRDefault="00EB7FF4" w:rsidP="00EB7FF4">
      <w:pPr>
        <w:spacing w:after="0" w:line="360" w:lineRule="auto"/>
        <w:jc w:val="center"/>
        <w:rPr>
          <w:rFonts w:ascii="Times New Roman" w:hAnsi="Times New Roman" w:cs="Times New Roman"/>
          <w:b/>
          <w:bCs/>
          <w:i/>
          <w:szCs w:val="24"/>
        </w:rPr>
      </w:pPr>
      <w:r w:rsidRPr="00CD7CA6">
        <w:rPr>
          <w:rFonts w:ascii="Times New Roman" w:hAnsi="Times New Roman" w:cs="Times New Roman"/>
          <w:b/>
          <w:bCs/>
          <w:i/>
          <w:szCs w:val="24"/>
        </w:rPr>
        <w:t>Designation: M.A. Student</w:t>
      </w:r>
    </w:p>
    <w:p w:rsidR="00EB7FF4" w:rsidRPr="00CD7CA6" w:rsidRDefault="00EB7FF4" w:rsidP="00EB7FF4">
      <w:pPr>
        <w:spacing w:after="0" w:line="360" w:lineRule="auto"/>
        <w:jc w:val="center"/>
        <w:rPr>
          <w:rFonts w:ascii="Times New Roman" w:hAnsi="Times New Roman" w:cs="Times New Roman"/>
          <w:b/>
          <w:bCs/>
          <w:i/>
          <w:szCs w:val="24"/>
        </w:rPr>
      </w:pPr>
      <w:r w:rsidRPr="00CD7CA6">
        <w:rPr>
          <w:rFonts w:ascii="Times New Roman" w:hAnsi="Times New Roman" w:cs="Times New Roman"/>
          <w:b/>
          <w:bCs/>
          <w:i/>
          <w:szCs w:val="24"/>
        </w:rPr>
        <w:t>Affiliation:  PG Student</w:t>
      </w:r>
      <w:proofErr w:type="gramStart"/>
      <w:r w:rsidRPr="00CD7CA6">
        <w:rPr>
          <w:rFonts w:ascii="Times New Roman" w:hAnsi="Times New Roman" w:cs="Times New Roman"/>
          <w:b/>
          <w:bCs/>
          <w:i/>
          <w:szCs w:val="24"/>
        </w:rPr>
        <w:t>,  Dept</w:t>
      </w:r>
      <w:proofErr w:type="gramEnd"/>
      <w:r w:rsidRPr="00CD7CA6">
        <w:rPr>
          <w:rFonts w:ascii="Times New Roman" w:hAnsi="Times New Roman" w:cs="Times New Roman"/>
          <w:b/>
          <w:bCs/>
          <w:i/>
          <w:szCs w:val="24"/>
        </w:rPr>
        <w:t xml:space="preserve"> of Politics and International Studies </w:t>
      </w:r>
    </w:p>
    <w:p w:rsidR="00EB7FF4" w:rsidRPr="00CD7CA6" w:rsidRDefault="00EB7FF4" w:rsidP="00EB7FF4">
      <w:pPr>
        <w:spacing w:after="0" w:line="360" w:lineRule="auto"/>
        <w:jc w:val="center"/>
        <w:rPr>
          <w:rFonts w:ascii="Times New Roman" w:hAnsi="Times New Roman" w:cs="Times New Roman"/>
          <w:b/>
          <w:bCs/>
          <w:i/>
          <w:szCs w:val="24"/>
        </w:rPr>
      </w:pPr>
      <w:r w:rsidRPr="00CD7CA6">
        <w:rPr>
          <w:rFonts w:ascii="Times New Roman" w:hAnsi="Times New Roman" w:cs="Times New Roman"/>
          <w:b/>
          <w:bCs/>
          <w:i/>
          <w:szCs w:val="24"/>
        </w:rPr>
        <w:t xml:space="preserve"> Pondicherry University</w:t>
      </w:r>
    </w:p>
    <w:p w:rsidR="00EB7FF4" w:rsidRPr="00CD7CA6" w:rsidRDefault="00EB7FF4" w:rsidP="00EB7FF4">
      <w:pPr>
        <w:spacing w:after="0" w:line="360" w:lineRule="auto"/>
        <w:jc w:val="center"/>
        <w:rPr>
          <w:rFonts w:ascii="Times New Roman" w:hAnsi="Times New Roman" w:cs="Times New Roman"/>
          <w:b/>
          <w:bCs/>
          <w:i/>
          <w:szCs w:val="24"/>
        </w:rPr>
      </w:pPr>
      <w:proofErr w:type="spellStart"/>
      <w:r w:rsidRPr="00CD7CA6">
        <w:rPr>
          <w:rFonts w:ascii="Times New Roman" w:hAnsi="Times New Roman" w:cs="Times New Roman"/>
          <w:b/>
          <w:bCs/>
          <w:i/>
          <w:szCs w:val="24"/>
        </w:rPr>
        <w:t>Orcid</w:t>
      </w:r>
      <w:proofErr w:type="spellEnd"/>
      <w:r w:rsidRPr="00CD7CA6">
        <w:rPr>
          <w:rFonts w:ascii="Times New Roman" w:hAnsi="Times New Roman" w:cs="Times New Roman"/>
          <w:b/>
          <w:bCs/>
          <w:i/>
          <w:szCs w:val="24"/>
        </w:rPr>
        <w:t xml:space="preserve"> Id: </w:t>
      </w:r>
      <w:hyperlink r:id="rId4" w:history="1">
        <w:r w:rsidRPr="00CD7CA6">
          <w:rPr>
            <w:rStyle w:val="Hyperlink"/>
            <w:rFonts w:ascii="Times New Roman" w:hAnsi="Times New Roman" w:cs="Times New Roman"/>
            <w:i/>
            <w:szCs w:val="24"/>
          </w:rPr>
          <w:t>https://orcid.org/0009-0004-4742-7164</w:t>
        </w:r>
      </w:hyperlink>
      <w:r w:rsidRPr="00CD7CA6">
        <w:rPr>
          <w:rFonts w:ascii="Times New Roman" w:hAnsi="Times New Roman" w:cs="Times New Roman"/>
          <w:b/>
          <w:bCs/>
          <w:i/>
          <w:szCs w:val="24"/>
        </w:rPr>
        <w:t xml:space="preserve">  </w:t>
      </w:r>
    </w:p>
    <w:p w:rsidR="00EB7FF4" w:rsidRPr="00CD7CA6" w:rsidRDefault="00EB7FF4" w:rsidP="00EB7FF4">
      <w:pPr>
        <w:spacing w:after="0" w:line="360" w:lineRule="auto"/>
        <w:jc w:val="center"/>
        <w:rPr>
          <w:rFonts w:ascii="Times New Roman" w:hAnsi="Times New Roman" w:cs="Times New Roman"/>
          <w:b/>
          <w:bCs/>
          <w:i/>
          <w:szCs w:val="24"/>
        </w:rPr>
      </w:pPr>
      <w:r w:rsidRPr="00CD7CA6">
        <w:rPr>
          <w:rFonts w:ascii="Times New Roman" w:hAnsi="Times New Roman" w:cs="Times New Roman"/>
          <w:b/>
          <w:bCs/>
          <w:i/>
          <w:szCs w:val="24"/>
        </w:rPr>
        <w:t xml:space="preserve">Email ID: </w:t>
      </w:r>
      <w:hyperlink r:id="rId5" w:history="1">
        <w:r w:rsidRPr="00CD7CA6">
          <w:rPr>
            <w:rStyle w:val="Hyperlink"/>
            <w:rFonts w:ascii="Times New Roman" w:hAnsi="Times New Roman" w:cs="Times New Roman"/>
            <w:i/>
            <w:szCs w:val="24"/>
          </w:rPr>
          <w:t>duttasouzatya2020@gmail.com</w:t>
        </w:r>
      </w:hyperlink>
    </w:p>
    <w:p w:rsidR="00EB7FF4" w:rsidRPr="00CD7CA6" w:rsidRDefault="00EB7FF4" w:rsidP="00EB7FF4">
      <w:pPr>
        <w:spacing w:before="240" w:line="360" w:lineRule="auto"/>
        <w:jc w:val="both"/>
        <w:rPr>
          <w:rFonts w:ascii="Times New Roman" w:hAnsi="Times New Roman" w:cs="Times New Roman"/>
          <w:sz w:val="24"/>
          <w:szCs w:val="24"/>
        </w:rPr>
      </w:pPr>
      <w:r w:rsidRPr="00CD7CA6">
        <w:rPr>
          <w:rFonts w:ascii="Times New Roman" w:hAnsi="Times New Roman" w:cs="Times New Roman"/>
          <w:b/>
          <w:bCs/>
          <w:sz w:val="24"/>
          <w:szCs w:val="24"/>
        </w:rPr>
        <w:t>Abstract</w:t>
      </w:r>
      <w:r w:rsidRPr="00CD7CA6">
        <w:rPr>
          <w:rFonts w:ascii="Times New Roman" w:hAnsi="Times New Roman" w:cs="Times New Roman"/>
          <w:sz w:val="24"/>
          <w:szCs w:val="24"/>
        </w:rPr>
        <w:t>:</w:t>
      </w:r>
    </w:p>
    <w:p w:rsidR="00EB7FF4" w:rsidRPr="00CD7CA6" w:rsidRDefault="00EB7FF4" w:rsidP="00EB7FF4">
      <w:pPr>
        <w:spacing w:before="240" w:line="360" w:lineRule="auto"/>
        <w:jc w:val="both"/>
        <w:rPr>
          <w:rFonts w:ascii="Times New Roman" w:hAnsi="Times New Roman" w:cs="Times New Roman"/>
          <w:sz w:val="24"/>
          <w:szCs w:val="24"/>
        </w:rPr>
      </w:pPr>
      <w:r w:rsidRPr="00CD7CA6">
        <w:rPr>
          <w:rFonts w:ascii="Times New Roman" w:hAnsi="Times New Roman" w:cs="Times New Roman"/>
          <w:sz w:val="24"/>
          <w:szCs w:val="24"/>
        </w:rPr>
        <w:t xml:space="preserve">This Indian dream towards becoming a 'Net Zero' economy by 2070 has created a developmental narrative which was constructed by the state that allows for the repurposing of the rivers of north-east India — especially those of Brahmaputra basin and Arunachal Pradesh — as hydraulic capital waiting for a national </w:t>
      </w:r>
      <w:proofErr w:type="spellStart"/>
      <w:r w:rsidRPr="00CD7CA6">
        <w:rPr>
          <w:rFonts w:ascii="Times New Roman" w:hAnsi="Times New Roman" w:cs="Times New Roman"/>
          <w:sz w:val="24"/>
          <w:szCs w:val="24"/>
        </w:rPr>
        <w:t>mobilisation</w:t>
      </w:r>
      <w:proofErr w:type="spellEnd"/>
      <w:r w:rsidRPr="00CD7CA6">
        <w:rPr>
          <w:rFonts w:ascii="Times New Roman" w:hAnsi="Times New Roman" w:cs="Times New Roman"/>
          <w:sz w:val="24"/>
          <w:szCs w:val="24"/>
        </w:rPr>
        <w:t xml:space="preserve">. This paper will draw on a theory that combines David Harvey's accumulation by dispossession, Dianne </w:t>
      </w:r>
      <w:proofErr w:type="spellStart"/>
      <w:r w:rsidRPr="00CD7CA6">
        <w:rPr>
          <w:rFonts w:ascii="Times New Roman" w:hAnsi="Times New Roman" w:cs="Times New Roman"/>
          <w:sz w:val="24"/>
          <w:szCs w:val="24"/>
        </w:rPr>
        <w:t>Rocheleau's</w:t>
      </w:r>
      <w:proofErr w:type="spellEnd"/>
      <w:r w:rsidRPr="00CD7CA6">
        <w:rPr>
          <w:rFonts w:ascii="Times New Roman" w:hAnsi="Times New Roman" w:cs="Times New Roman"/>
          <w:sz w:val="24"/>
          <w:szCs w:val="24"/>
        </w:rPr>
        <w:t xml:space="preserve"> Feminist Political Ecology and </w:t>
      </w:r>
      <w:proofErr w:type="spellStart"/>
      <w:r w:rsidRPr="00CD7CA6">
        <w:rPr>
          <w:rFonts w:ascii="Times New Roman" w:hAnsi="Times New Roman" w:cs="Times New Roman"/>
          <w:sz w:val="24"/>
          <w:szCs w:val="24"/>
        </w:rPr>
        <w:t>Foucauldian</w:t>
      </w:r>
      <w:proofErr w:type="spellEnd"/>
      <w:r w:rsidRPr="00CD7CA6">
        <w:rPr>
          <w:rFonts w:ascii="Times New Roman" w:hAnsi="Times New Roman" w:cs="Times New Roman"/>
          <w:sz w:val="24"/>
          <w:szCs w:val="24"/>
        </w:rPr>
        <w:t xml:space="preserve"> eco-</w:t>
      </w:r>
      <w:proofErr w:type="spellStart"/>
      <w:r w:rsidRPr="00CD7CA6">
        <w:rPr>
          <w:rFonts w:ascii="Times New Roman" w:hAnsi="Times New Roman" w:cs="Times New Roman"/>
          <w:sz w:val="24"/>
          <w:szCs w:val="24"/>
        </w:rPr>
        <w:t>governmentality</w:t>
      </w:r>
      <w:proofErr w:type="spellEnd"/>
      <w:r w:rsidRPr="00CD7CA6">
        <w:rPr>
          <w:rFonts w:ascii="Times New Roman" w:hAnsi="Times New Roman" w:cs="Times New Roman"/>
          <w:sz w:val="24"/>
          <w:szCs w:val="24"/>
        </w:rPr>
        <w:t xml:space="preserve"> in order to critically investigate the social and gendered costs of the repositioning. Based on secondary documentary analysis of the Environmental Impact Assessment report, resettlement policy framework and case specific scholarly literature addressing issues of subaltern dispossession of mega dams in the region, the paper proposes that the mega dam infrastructure in the region functions as a patterned machinery of patriarchal subaltern dispossession. Shows how Environmental Impact Assessments are technologies of state knowledge which render living river systems quantifiable, and systematically deny, erase human-ecological relationships. It also demonstrates that the compensation systems already set up under the NRRP 2007 and LARR Act 2013 are a mirroring documentary exclusion of women that makes them stateless within this bureaucratic form, which this paper calls ‘administrative violence'. The paper simply pleads for an ontological pluralism in the governance of those resources: we need to explicitly name gendered indigenous ecological knowledge and customary rights to use as legally and epistemologically valid claims in the sustainable development policy space.</w:t>
      </w:r>
    </w:p>
    <w:p w:rsidR="00F1238A" w:rsidRDefault="00F1238A"/>
    <w:sectPr w:rsidR="00F1238A" w:rsidSect="00F123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B7FF4"/>
    <w:rsid w:val="00EB7FF4"/>
    <w:rsid w:val="00F12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F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7F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uttasouzatya2020@gmail.com" TargetMode="External"/><Relationship Id="rId4" Type="http://schemas.openxmlformats.org/officeDocument/2006/relationships/hyperlink" Target="https://orcid.org/0009-0004-4742-71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1826</Characters>
  <Application>Microsoft Office Word</Application>
  <DocSecurity>0</DocSecurity>
  <Lines>15</Lines>
  <Paragraphs>4</Paragraphs>
  <ScaleCrop>false</ScaleCrop>
  <Company/>
  <LinksUpToDate>false</LinksUpToDate>
  <CharactersWithSpaces>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2026-10-26T05:31:00Z</dcterms:created>
  <dcterms:modified xsi:type="dcterms:W3CDTF">2026-10-26T05:31:00Z</dcterms:modified>
</cp:coreProperties>
</file>